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1A" w:rsidRDefault="00E243B6" w:rsidP="00587D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CONVENTION ANNUELLE DE PARTENARIAT FINANCIER</w:t>
      </w:r>
    </w:p>
    <w:p w:rsidR="00E243B6" w:rsidRDefault="00E243B6" w:rsidP="00587D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243B6" w:rsidRDefault="00E243B6" w:rsidP="00587D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AVEC</w:t>
      </w:r>
    </w:p>
    <w:p w:rsidR="00E243B6" w:rsidRDefault="00E243B6" w:rsidP="00587D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243B6" w:rsidRDefault="00E243B6" w:rsidP="00587DC7">
      <w:pPr>
        <w:autoSpaceDE w:val="0"/>
        <w:autoSpaceDN w:val="0"/>
        <w:adjustRightInd w:val="0"/>
        <w:jc w:val="center"/>
        <w:rPr>
          <w:rFonts w:ascii="Hermes-Bold" w:hAnsi="Hermes-Bold" w:cs="Hermes-Bold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L’O.S.M</w:t>
      </w:r>
    </w:p>
    <w:p w:rsidR="00587DC7" w:rsidRDefault="00587DC7" w:rsidP="00587DC7">
      <w:pPr>
        <w:autoSpaceDE w:val="0"/>
        <w:autoSpaceDN w:val="0"/>
        <w:adjustRightInd w:val="0"/>
        <w:jc w:val="center"/>
        <w:rPr>
          <w:rFonts w:ascii="Hermes-Bold" w:hAnsi="Hermes-Bold" w:cs="Hermes-Bold"/>
          <w:b/>
          <w:bCs/>
          <w:color w:val="000000"/>
          <w:sz w:val="32"/>
          <w:szCs w:val="32"/>
        </w:rPr>
      </w:pPr>
    </w:p>
    <w:p w:rsidR="006F761A" w:rsidRDefault="006F761A" w:rsidP="006F761A">
      <w:pPr>
        <w:autoSpaceDE w:val="0"/>
        <w:autoSpaceDN w:val="0"/>
        <w:adjustRightInd w:val="0"/>
        <w:jc w:val="left"/>
        <w:rPr>
          <w:rFonts w:ascii="Hermes-Regular" w:hAnsi="Hermes-Regular" w:cs="Hermes-Regular"/>
          <w:color w:val="000000"/>
          <w:sz w:val="24"/>
          <w:szCs w:val="24"/>
        </w:rPr>
      </w:pPr>
      <w:r>
        <w:rPr>
          <w:rFonts w:ascii="Hermes-Regular" w:hAnsi="Hermes-Regular" w:cs="Hermes-Regular"/>
          <w:color w:val="000000"/>
          <w:sz w:val="24"/>
          <w:szCs w:val="24"/>
        </w:rPr>
        <w:t>(Convention obligatoire lorsque le montant</w:t>
      </w:r>
      <w:r w:rsidR="00587DC7">
        <w:rPr>
          <w:rFonts w:ascii="Hermes-Regular" w:hAnsi="Hermes-Regular" w:cs="Hermes-Regular"/>
          <w:color w:val="000000"/>
          <w:sz w:val="24"/>
          <w:szCs w:val="24"/>
        </w:rPr>
        <w:t xml:space="preserve"> </w:t>
      </w:r>
      <w:r>
        <w:rPr>
          <w:rFonts w:ascii="Hermes-Regular" w:hAnsi="Hermes-Regular" w:cs="Hermes-Regular"/>
          <w:color w:val="000000"/>
          <w:sz w:val="24"/>
          <w:szCs w:val="24"/>
        </w:rPr>
        <w:t xml:space="preserve">de la subvention dépasse 23 000 </w:t>
      </w:r>
      <w:r w:rsidR="00587DC7">
        <w:rPr>
          <w:rFonts w:ascii="EuroSans-Regular" w:hAnsi="EuroSans-Regular" w:cs="EuroSans-Regular"/>
          <w:color w:val="000000"/>
          <w:sz w:val="24"/>
          <w:szCs w:val="24"/>
        </w:rPr>
        <w:t>€</w:t>
      </w:r>
      <w:r>
        <w:rPr>
          <w:rFonts w:ascii="Hermes-Regular" w:hAnsi="Hermes-Regular" w:cs="Hermes-Regular"/>
          <w:color w:val="000000"/>
          <w:sz w:val="24"/>
          <w:szCs w:val="24"/>
        </w:rPr>
        <w:t>)</w:t>
      </w:r>
    </w:p>
    <w:p w:rsidR="00587DC7" w:rsidRDefault="00587DC7" w:rsidP="006F761A">
      <w:pPr>
        <w:autoSpaceDE w:val="0"/>
        <w:autoSpaceDN w:val="0"/>
        <w:adjustRightInd w:val="0"/>
        <w:jc w:val="left"/>
        <w:rPr>
          <w:rFonts w:ascii="Hermes-Regular" w:hAnsi="Hermes-Regular" w:cs="Hermes-Regular"/>
          <w:color w:val="000000"/>
          <w:sz w:val="24"/>
          <w:szCs w:val="24"/>
        </w:rPr>
      </w:pPr>
    </w:p>
    <w:p w:rsidR="00587DC7" w:rsidRDefault="00587DC7" w:rsidP="006F761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587DC7" w:rsidRDefault="00587DC7" w:rsidP="006F761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587DC7" w:rsidRDefault="00587DC7" w:rsidP="00EA6F90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Vu </w:t>
      </w:r>
      <w:r w:rsidR="001046BD">
        <w:rPr>
          <w:rFonts w:ascii="Times New Roman" w:hAnsi="Times New Roman" w:cs="Times New Roman"/>
          <w:iCs/>
          <w:color w:val="000000"/>
          <w:sz w:val="24"/>
          <w:szCs w:val="24"/>
        </w:rPr>
        <w:t>la circulaire</w:t>
      </w:r>
      <w:r w:rsidRPr="00587D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n°</w:t>
      </w:r>
      <w:r w:rsidR="001046BD">
        <w:rPr>
          <w:rFonts w:ascii="Times New Roman" w:hAnsi="Times New Roman" w:cs="Times New Roman"/>
          <w:iCs/>
          <w:color w:val="000000"/>
          <w:sz w:val="24"/>
          <w:szCs w:val="24"/>
        </w:rPr>
        <w:t>5193/SG du 16 janvier 2007</w:t>
      </w:r>
      <w:r w:rsidRPr="00587D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et son décret d’application</w:t>
      </w:r>
      <w:r w:rsidR="00587D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587DC7" w:rsidRPr="00587DC7">
        <w:rPr>
          <w:rFonts w:ascii="Times New Roman" w:hAnsi="Times New Roman" w:cs="Times New Roman"/>
          <w:iCs/>
          <w:color w:val="000000"/>
          <w:sz w:val="24"/>
          <w:szCs w:val="24"/>
        </w:rPr>
        <w:t>relative</w:t>
      </w:r>
      <w:r w:rsidR="001046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aux subventions des communes aux associations,</w:t>
      </w:r>
    </w:p>
    <w:p w:rsidR="001046BD" w:rsidRDefault="001046BD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7DC7" w:rsidRPr="00587DC7" w:rsidRDefault="00587DC7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Il est arrêté et convenu ce qui suit :</w:t>
      </w:r>
    </w:p>
    <w:p w:rsidR="00587DC7" w:rsidRPr="00587DC7" w:rsidRDefault="00587DC7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90567" w:rsidRDefault="00890567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ENTRE, d’une part :</w:t>
      </w:r>
    </w:p>
    <w:p w:rsidR="00587DC7" w:rsidRPr="00587DC7" w:rsidRDefault="00587DC7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13AB9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587DC7">
        <w:rPr>
          <w:rFonts w:ascii="Times New Roman" w:hAnsi="Times New Roman" w:cs="Times New Roman"/>
          <w:color w:val="000000"/>
          <w:sz w:val="24"/>
          <w:szCs w:val="24"/>
        </w:rPr>
        <w:t>a commune de SAINT-MAXIMIN la Ste Baume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, représenté</w:t>
      </w:r>
      <w:r w:rsidR="00587DC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par </w:t>
      </w:r>
      <w:r w:rsidR="00CF5BBD">
        <w:rPr>
          <w:rFonts w:ascii="Times New Roman" w:hAnsi="Times New Roman" w:cs="Times New Roman"/>
          <w:b/>
          <w:color w:val="000000"/>
          <w:sz w:val="24"/>
          <w:szCs w:val="24"/>
        </w:rPr>
        <w:t>son</w:t>
      </w:r>
      <w:r w:rsidRPr="00587D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87DC7" w:rsidRPr="00587D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Maire, </w:t>
      </w:r>
    </w:p>
    <w:p w:rsidR="006F761A" w:rsidRPr="00587DC7" w:rsidRDefault="00587DC7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color w:val="000000"/>
          <w:sz w:val="24"/>
          <w:szCs w:val="24"/>
        </w:rPr>
        <w:t>Alain PENAL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dûment habilité par la délibération </w:t>
      </w:r>
      <w:r w:rsidR="00E243B6">
        <w:rPr>
          <w:rFonts w:ascii="Times New Roman" w:hAnsi="Times New Roman" w:cs="Times New Roman"/>
          <w:color w:val="000000"/>
          <w:sz w:val="24"/>
          <w:szCs w:val="24"/>
        </w:rPr>
        <w:t>N°</w:t>
      </w: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Dénommé</w:t>
      </w:r>
      <w:r w:rsidR="00587DC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ci-après « </w:t>
      </w:r>
      <w:r w:rsidR="00587DC7">
        <w:rPr>
          <w:rFonts w:ascii="Times New Roman" w:hAnsi="Times New Roman" w:cs="Times New Roman"/>
          <w:color w:val="000000"/>
          <w:sz w:val="24"/>
          <w:szCs w:val="24"/>
        </w:rPr>
        <w:t>la commune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587DC7" w:rsidRPr="00587DC7" w:rsidRDefault="00587DC7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90567" w:rsidRDefault="00890567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F5BBD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ET, d’autre part,</w:t>
      </w:r>
    </w:p>
    <w:p w:rsidR="00CF5BBD" w:rsidRDefault="00CF5BBD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Pr="00587DC7" w:rsidRDefault="00CF5BBD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6F761A"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’association </w:t>
      </w:r>
      <w:r w:rsidR="006259D9">
        <w:rPr>
          <w:rFonts w:ascii="Times New Roman" w:hAnsi="Times New Roman" w:cs="Times New Roman"/>
          <w:b/>
          <w:color w:val="000000"/>
          <w:sz w:val="24"/>
          <w:szCs w:val="24"/>
        </w:rPr>
        <w:t>Olympique Saint Maximinois</w:t>
      </w:r>
      <w:r w:rsidR="00587DC7"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9D9">
        <w:rPr>
          <w:rFonts w:ascii="Times New Roman" w:hAnsi="Times New Roman" w:cs="Times New Roman"/>
          <w:color w:val="000000"/>
          <w:sz w:val="24"/>
          <w:szCs w:val="24"/>
        </w:rPr>
        <w:t>M.J.A. Boulevard Rey</w:t>
      </w:r>
      <w:r w:rsidR="00587DC7">
        <w:rPr>
          <w:rFonts w:ascii="Times New Roman" w:hAnsi="Times New Roman" w:cs="Times New Roman"/>
          <w:color w:val="000000"/>
          <w:sz w:val="24"/>
          <w:szCs w:val="24"/>
        </w:rPr>
        <w:t xml:space="preserve"> - 83470 SAINT MAXIMIN -</w:t>
      </w:r>
      <w:r w:rsidR="006F761A"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représentée par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son Président, </w:t>
      </w:r>
      <w:r w:rsidR="006259D9">
        <w:rPr>
          <w:rFonts w:ascii="Times New Roman" w:hAnsi="Times New Roman" w:cs="Times New Roman"/>
          <w:b/>
          <w:color w:val="000000"/>
          <w:sz w:val="24"/>
          <w:szCs w:val="24"/>
        </w:rPr>
        <w:t>Joseph BRAU</w:t>
      </w: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Dénommée ci-après «</w:t>
      </w:r>
      <w:r w:rsidR="006259D9">
        <w:rPr>
          <w:rFonts w:ascii="Times New Roman" w:hAnsi="Times New Roman" w:cs="Times New Roman"/>
          <w:color w:val="000000"/>
          <w:sz w:val="24"/>
          <w:szCs w:val="24"/>
        </w:rPr>
        <w:t>Olympique Saint Maximinois (O.S.M.)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CF5BBD" w:rsidRDefault="00CF5BBD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F5BBD" w:rsidRPr="00587DC7" w:rsidRDefault="00CF5BBD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1 – OBJET DE LA CONVENTION</w:t>
      </w:r>
    </w:p>
    <w:p w:rsidR="00EA6F90" w:rsidRPr="00587DC7" w:rsidRDefault="00EA6F90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5BBD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L’association </w:t>
      </w:r>
      <w:r w:rsidR="006259D9">
        <w:rPr>
          <w:rFonts w:ascii="Times New Roman" w:hAnsi="Times New Roman" w:cs="Times New Roman"/>
          <w:color w:val="000000"/>
          <w:sz w:val="24"/>
          <w:szCs w:val="24"/>
        </w:rPr>
        <w:t>« Olympique Saint Maximinois »</w:t>
      </w:r>
      <w:r w:rsidR="00CF5B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a pour objet</w:t>
      </w:r>
      <w:r w:rsidR="00CF5B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B240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CF5BB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F5BBD" w:rsidRDefault="00991AC2" w:rsidP="00EA6F90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Favoriser l’accès au plus grand nombre à la pratique et à l’enseignement du football. Participer par ses actions éducatives à créer du lien social. Par son rayonnement à travers la région, l’OSM permet de véhiculer</w:t>
      </w:r>
      <w:r w:rsidR="00EB24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l’image </w:t>
      </w:r>
      <w:r w:rsidR="00EB2403">
        <w:rPr>
          <w:rFonts w:ascii="Times New Roman" w:hAnsi="Times New Roman" w:cs="Times New Roman"/>
          <w:i/>
          <w:color w:val="000000"/>
          <w:sz w:val="24"/>
          <w:szCs w:val="24"/>
        </w:rPr>
        <w:t>de la commune.</w:t>
      </w:r>
    </w:p>
    <w:p w:rsidR="006259D9" w:rsidRPr="00CF5BBD" w:rsidRDefault="006259D9" w:rsidP="00EA6F90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Au titre de la présente convention, </w:t>
      </w:r>
      <w:r w:rsidR="006259D9">
        <w:rPr>
          <w:rFonts w:ascii="Times New Roman" w:hAnsi="Times New Roman" w:cs="Times New Roman"/>
          <w:color w:val="000000"/>
          <w:sz w:val="24"/>
          <w:szCs w:val="24"/>
        </w:rPr>
        <w:t>l’O.S.M.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s’engage à réaliser les actions suivantes :</w:t>
      </w:r>
    </w:p>
    <w:p w:rsidR="006F761A" w:rsidRDefault="00EB2403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Pratique du football</w:t>
      </w:r>
    </w:p>
    <w:p w:rsidR="00EB2403" w:rsidRDefault="00EB2403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Enseignement du football</w:t>
      </w:r>
    </w:p>
    <w:p w:rsidR="00EB2403" w:rsidRDefault="00EB2403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Formation des éducateurs</w:t>
      </w:r>
    </w:p>
    <w:p w:rsidR="00EB2403" w:rsidRDefault="00EB2403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Animations sportives : rencontres, tournois, détections</w:t>
      </w:r>
    </w:p>
    <w:p w:rsidR="00EB2403" w:rsidRDefault="00EB2403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Animations extra-sportives : loto, spectacle de Noël, Forum des associations, soirée de l’OSM</w:t>
      </w:r>
    </w:p>
    <w:p w:rsidR="00EB2403" w:rsidRDefault="00EB2403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Objectif particulier en 2010 : montée de l’équipe fanion en PHA (élite du district).</w:t>
      </w:r>
    </w:p>
    <w:p w:rsidR="00EB2403" w:rsidRDefault="00EB2403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Pour ce faire, l’association dispose des structures et du personnel suffisant à la réalisation de ces</w:t>
      </w:r>
      <w:r w:rsidR="00456E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actions.</w:t>
      </w:r>
    </w:p>
    <w:p w:rsidR="00456E0E" w:rsidRPr="00587DC7" w:rsidRDefault="00456E0E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Compte tenu de l’intérêt de ces actions, </w:t>
      </w:r>
      <w:r w:rsidR="00456E0E">
        <w:rPr>
          <w:rFonts w:ascii="Times New Roman" w:hAnsi="Times New Roman" w:cs="Times New Roman"/>
          <w:color w:val="000000"/>
          <w:sz w:val="24"/>
          <w:szCs w:val="24"/>
        </w:rPr>
        <w:t>la commune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a décidé d’en faciliter la réalisation en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allouant des moyens financiers (et/ou humains, biens) à l’association.</w:t>
      </w:r>
    </w:p>
    <w:p w:rsidR="00890567" w:rsidRDefault="00890567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55D92" w:rsidRDefault="00855D92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2 – UTILISATION DE LA SUBVENTION</w:t>
      </w:r>
    </w:p>
    <w:p w:rsidR="00EA6F90" w:rsidRPr="00587DC7" w:rsidRDefault="00EA6F90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61A" w:rsidRPr="00587DC7" w:rsidRDefault="00890567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commune</w:t>
      </w:r>
      <w:r w:rsidR="006F761A"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octroie à l’association une subvention pour la mise en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œuvre</w:t>
      </w:r>
      <w:r w:rsidR="006F761A"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d’action(s), dans le</w:t>
      </w: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cadre exclusif de la poursuite par celle-ci d’une activité d’ordre</w:t>
      </w:r>
      <w:r w:rsidR="00B24E1D" w:rsidRPr="00B24E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24E1D" w:rsidRPr="00CF5BBD">
        <w:rPr>
          <w:rFonts w:ascii="Times New Roman" w:hAnsi="Times New Roman" w:cs="Times New Roman"/>
          <w:i/>
          <w:color w:val="000000"/>
          <w:sz w:val="24"/>
          <w:szCs w:val="24"/>
        </w:rPr>
        <w:t>éducatif</w:t>
      </w:r>
      <w:r w:rsidR="00855D9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B24E1D" w:rsidRPr="00CF5BBD">
        <w:rPr>
          <w:rFonts w:ascii="Times New Roman" w:hAnsi="Times New Roman" w:cs="Times New Roman"/>
          <w:i/>
          <w:color w:val="000000"/>
          <w:sz w:val="24"/>
          <w:szCs w:val="24"/>
        </w:rPr>
        <w:t>social, de loisirs</w:t>
      </w:r>
      <w:r w:rsidR="00B24E1D"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en conformité</w:t>
      </w:r>
      <w:r w:rsidR="00B24E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avec son objet associatif tel que déterminé dans les statuts de celle-ci, préalablement</w:t>
      </w:r>
      <w:r w:rsidR="00B24E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communiqués </w:t>
      </w:r>
      <w:r w:rsidR="00B24E1D">
        <w:rPr>
          <w:rFonts w:ascii="Times New Roman" w:hAnsi="Times New Roman" w:cs="Times New Roman"/>
          <w:color w:val="000000"/>
          <w:sz w:val="24"/>
          <w:szCs w:val="24"/>
        </w:rPr>
        <w:t>à la commune.</w:t>
      </w:r>
    </w:p>
    <w:p w:rsidR="00B24E1D" w:rsidRPr="00587DC7" w:rsidRDefault="00B24E1D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La subvention faisant l’objet de la présente convention a été accordée pour la réalisation de :</w:t>
      </w:r>
    </w:p>
    <w:p w:rsidR="00855D92" w:rsidRPr="00587DC7" w:rsidRDefault="00855D92" w:rsidP="00855D9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Entraînements, compétitions et tournois.</w:t>
      </w:r>
    </w:p>
    <w:p w:rsidR="00855D92" w:rsidRPr="00587DC7" w:rsidRDefault="00855D92" w:rsidP="00855D9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24E1D" w:rsidRPr="00587DC7" w:rsidRDefault="00B24E1D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3 – MONTANT ET VERSEMENT DE LA SUBVENTION</w:t>
      </w:r>
    </w:p>
    <w:p w:rsidR="00EA6F90" w:rsidRPr="00587DC7" w:rsidRDefault="00EA6F90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La subvention </w:t>
      </w:r>
      <w:r w:rsidR="00D06A4C">
        <w:rPr>
          <w:rFonts w:ascii="Times New Roman" w:hAnsi="Times New Roman" w:cs="Times New Roman"/>
          <w:color w:val="000000"/>
          <w:sz w:val="24"/>
          <w:szCs w:val="24"/>
        </w:rPr>
        <w:t xml:space="preserve">(aide au projet)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d’un montant de</w:t>
      </w:r>
      <w:r w:rsidR="00B321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5D9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B32128">
        <w:rPr>
          <w:rFonts w:ascii="Times New Roman" w:hAnsi="Times New Roman" w:cs="Times New Roman"/>
          <w:color w:val="000000"/>
          <w:sz w:val="24"/>
          <w:szCs w:val="24"/>
        </w:rPr>
        <w:t xml:space="preserve"> 000 € (</w:t>
      </w:r>
      <w:r w:rsidR="00855D92">
        <w:rPr>
          <w:rFonts w:ascii="Times New Roman" w:hAnsi="Times New Roman" w:cs="Times New Roman"/>
          <w:color w:val="000000"/>
          <w:sz w:val="24"/>
          <w:szCs w:val="24"/>
        </w:rPr>
        <w:t>vingt neuf</w:t>
      </w:r>
      <w:r w:rsidR="00B32128">
        <w:rPr>
          <w:rFonts w:ascii="Times New Roman" w:hAnsi="Times New Roman" w:cs="Times New Roman"/>
          <w:color w:val="000000"/>
          <w:sz w:val="24"/>
          <w:szCs w:val="24"/>
        </w:rPr>
        <w:t xml:space="preserve"> mille euros)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sera versée, après notification, en </w:t>
      </w:r>
      <w:r w:rsidR="00B32128">
        <w:rPr>
          <w:rFonts w:ascii="Times New Roman" w:hAnsi="Times New Roman" w:cs="Times New Roman"/>
          <w:color w:val="000000"/>
          <w:sz w:val="24"/>
          <w:szCs w:val="24"/>
        </w:rPr>
        <w:t xml:space="preserve">deux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fois.</w:t>
      </w:r>
    </w:p>
    <w:p w:rsidR="006F761A" w:rsidRPr="00587DC7" w:rsidRDefault="00B32128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Les deux acomptes </w:t>
      </w:r>
      <w:r w:rsidR="006F761A" w:rsidRPr="00587DC7">
        <w:rPr>
          <w:rFonts w:ascii="Times New Roman" w:hAnsi="Times New Roman" w:cs="Times New Roman"/>
          <w:color w:val="000000"/>
          <w:sz w:val="24"/>
          <w:szCs w:val="24"/>
        </w:rPr>
        <w:t>de la subvention seront versés, selon les modalités de paiement prévues à l'article 8 de 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761A" w:rsidRPr="00587DC7">
        <w:rPr>
          <w:rFonts w:ascii="Times New Roman" w:hAnsi="Times New Roman" w:cs="Times New Roman"/>
          <w:color w:val="000000"/>
          <w:sz w:val="24"/>
          <w:szCs w:val="24"/>
        </w:rPr>
        <w:t>présente convention, sur le compte bancaire suivant du bénéficiaire de l'aide :</w:t>
      </w:r>
    </w:p>
    <w:p w:rsidR="002B394C" w:rsidRPr="00EA6F90" w:rsidRDefault="002B394C" w:rsidP="00EA6F90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A6F90">
        <w:rPr>
          <w:rFonts w:ascii="Times New Roman" w:hAnsi="Times New Roman" w:cs="Times New Roman"/>
          <w:i/>
          <w:color w:val="000000"/>
          <w:sz w:val="24"/>
          <w:szCs w:val="24"/>
        </w:rPr>
        <w:t>N°</w:t>
      </w:r>
      <w:r w:rsidR="006F761A" w:rsidRPr="00EA6F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32128" w:rsidRPr="00EA6F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19106 00013 </w:t>
      </w:r>
      <w:r w:rsidR="00855D92">
        <w:rPr>
          <w:rFonts w:ascii="Times New Roman" w:hAnsi="Times New Roman" w:cs="Times New Roman"/>
          <w:i/>
          <w:color w:val="000000"/>
          <w:sz w:val="24"/>
          <w:szCs w:val="24"/>
        </w:rPr>
        <w:t>01321460000 81</w:t>
      </w:r>
    </w:p>
    <w:p w:rsidR="00B32128" w:rsidRPr="00EA6F90" w:rsidRDefault="00B32128" w:rsidP="00EA6F90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A6F90">
        <w:rPr>
          <w:rFonts w:ascii="Times New Roman" w:hAnsi="Times New Roman" w:cs="Times New Roman"/>
          <w:i/>
          <w:color w:val="000000"/>
          <w:sz w:val="24"/>
          <w:szCs w:val="24"/>
        </w:rPr>
        <w:t>Crédit Agricole Provence-Côte d’Azur - 83470 SAINT MAXIMIN -</w:t>
      </w:r>
    </w:p>
    <w:p w:rsidR="00B32128" w:rsidRPr="00EA6F90" w:rsidRDefault="00B32128" w:rsidP="00EA6F90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B394C" w:rsidRDefault="002B394C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4 – REDDITION DES COMPTES, CONTRÔLES FINANCIERS</w:t>
      </w:r>
    </w:p>
    <w:p w:rsidR="00EA6F90" w:rsidRPr="00587DC7" w:rsidRDefault="00EA6F90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En contrepartie du versement de la subvention, l’association devra communiquer </w:t>
      </w:r>
      <w:r w:rsidR="002B394C">
        <w:rPr>
          <w:rFonts w:ascii="Times New Roman" w:hAnsi="Times New Roman" w:cs="Times New Roman"/>
          <w:color w:val="000000"/>
          <w:sz w:val="24"/>
          <w:szCs w:val="24"/>
        </w:rPr>
        <w:t xml:space="preserve">à la commune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au plus tard 6 mois après la date de clôture de leur exercice comptable :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– son bilan, son compte de résultat ainsi que ses annexes certifiés par le Président de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l’association ou le commissaire aux comptes,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– le rapport du commissaire aux comptes (si l’association a cette obligation ou si elle a fait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volontairement appel à un contrôle exercé par un commissaire aux comptes),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– le rapport d’activité de l’année écoulée.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D’une manière générale, l’association s’engage à justifier à tout moment, sur la demande 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>de la commune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, de l’utilisation des subventions reçues.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Elle tiendra sa comptabilité à sa disposition pour répondre de ses obligations.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L’association s’engage à fournir un compte rendu financier propre à l’objectif subventionné signé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par le Président ou une personne habilitée dans les 6 mois suivant sa réalisation.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L’association s’engage à tenir sa comptabilité par référence aux principes du Nouveau Plan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Comptable général et aux avis du Centre National de la Comptabilité relatifs au secteur associatif.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color w:val="FFFFFF"/>
          <w:sz w:val="24"/>
          <w:szCs w:val="24"/>
        </w:rPr>
        <w:t>G1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L’association devra prévenir sans délai 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>la commune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de toute difficulté économique rencontrée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au cours de la gestion. Les deux parties conviendront ensemble, dans la mesure des capacités de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chacun, des dispositions à prendre en préservant la responsabilité 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>de la commune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qui ne </w:t>
      </w:r>
      <w:r w:rsidRPr="00714280">
        <w:rPr>
          <w:rFonts w:ascii="Times New Roman" w:hAnsi="Times New Roman" w:cs="Times New Roman"/>
          <w:color w:val="000000"/>
          <w:sz w:val="24"/>
          <w:szCs w:val="24"/>
        </w:rPr>
        <w:lastRenderedPageBreak/>
        <w:t>saurait</w:t>
      </w:r>
      <w:r w:rsidR="00EA6F90" w:rsidRPr="007142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4280">
        <w:rPr>
          <w:rFonts w:ascii="Times New Roman" w:hAnsi="Times New Roman" w:cs="Times New Roman"/>
          <w:color w:val="000000"/>
          <w:sz w:val="24"/>
          <w:szCs w:val="24"/>
        </w:rPr>
        <w:t xml:space="preserve">dans le cadre de l’exécution de la </w:t>
      </w:r>
      <w:r w:rsidR="00EA6F90" w:rsidRPr="00714280">
        <w:rPr>
          <w:rFonts w:ascii="Times New Roman" w:hAnsi="Times New Roman" w:cs="Times New Roman"/>
          <w:color w:val="000000"/>
          <w:sz w:val="24"/>
          <w:szCs w:val="24"/>
        </w:rPr>
        <w:t xml:space="preserve">présente voir sa responsabilité </w:t>
      </w:r>
      <w:r w:rsidRPr="00714280">
        <w:rPr>
          <w:rFonts w:ascii="Times New Roman" w:hAnsi="Times New Roman" w:cs="Times New Roman"/>
          <w:color w:val="000000"/>
          <w:sz w:val="24"/>
          <w:szCs w:val="24"/>
        </w:rPr>
        <w:t>recherchée par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l’association en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qualité d’organisme public </w:t>
      </w:r>
      <w:r w:rsidR="00E243B6">
        <w:rPr>
          <w:rFonts w:ascii="Times New Roman" w:hAnsi="Times New Roman" w:cs="Times New Roman"/>
          <w:color w:val="000000"/>
          <w:sz w:val="24"/>
          <w:szCs w:val="24"/>
        </w:rPr>
        <w:t>financeur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Toute somme qui n’aura pas été utilisée conformément à son objet sera reversée de plein droit 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>à la commune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, sans que 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>celle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-ci n’ait à en faire la demande.</w:t>
      </w:r>
    </w:p>
    <w:p w:rsidR="00EA6F90" w:rsidRDefault="00EA6F90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6F90" w:rsidRDefault="00EA6F90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5 – CONTRÔLE DE L’UTILISATION DES DENIERS PUBLICS</w:t>
      </w:r>
    </w:p>
    <w:p w:rsidR="00EA6F90" w:rsidRPr="00587DC7" w:rsidRDefault="00EA6F90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61A" w:rsidRPr="00EA6F90" w:rsidRDefault="006F761A" w:rsidP="00EA6F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A6F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Prescriptions légales</w:t>
      </w:r>
    </w:p>
    <w:p w:rsidR="00EA6F90" w:rsidRPr="00EA6F90" w:rsidRDefault="00EA6F90" w:rsidP="00EA6F90">
      <w:pPr>
        <w:pStyle w:val="Paragraphedeliste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L’article 612-1 du code de commerce prescrit que toute personne morale de droit privé non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commerçante ayant une activité économique doit faire certifi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 xml:space="preserve">er ses documents comptables par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EA6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commissaire aux comptes si deux des trois conditions suivantes sont réunies :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– le total du bilan est supérieur à 1 550 000 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>€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– le chiffre d’affaires ou le montant des ressources excède 3 100 000 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>€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– la personne morale emploie plus de 50 salariés.</w:t>
      </w:r>
    </w:p>
    <w:p w:rsidR="00E854AD" w:rsidRPr="00587DC7" w:rsidRDefault="00E854AD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L’article 612-4 du code de commerce dispose qu’un commissaire aux comptes ainsi qu’un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suppléant devront être nommés par les associations recevant par an plus de 153 000 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€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d’aides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directes et/ou indirectes de personnes publiques, et qu’un bilan, un compte de résultat et une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annexe devront être établies.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Conformément au quatrième alinéa de l’article 10 de la loi n° 2000-321 du 12 avril 2000 relative aux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droits des citoyens dans leurs relations avec les administrations :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« Lorsque la subvention est affectée à une dépense déterminée, l’organisme de droit privé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bénéficiaire doit produire un compte rendu financier qui atteste de la conformité des dépenses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effectuées à l’objet de la subvention. Le compte rendu financier est déposé auprès de l’autorité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administrative qui a versé la subvention dans les 6 mois suivant la fin de l’exercice pour lequel elle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a été attribuée (…). »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Ce compte rendu doit être établi conformément aux dispositions prévues par l'arrêté du 11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octobre 2006 relatif à ce compte rendu financier.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Le compte rendu financier ci-dessus visé contiendra l’analyse la plus détaillée de l’utilisation des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deniers publics par l’association, rapportée à l’objet de la subvention tel que défini à l’article 2 de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la présente convention. Sur demande 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>la commune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, tous les renseignements complémentaires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demandés lui seront délivrés sous huitaine.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L’association s’engage à s’acquitter des obligations légales à sa charge.</w:t>
      </w:r>
    </w:p>
    <w:p w:rsidR="00E854AD" w:rsidRDefault="00E854AD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F761A" w:rsidRPr="00E854AD" w:rsidRDefault="006F761A" w:rsidP="00E854A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854A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Stipulations particulières</w:t>
      </w:r>
    </w:p>
    <w:p w:rsidR="00E854AD" w:rsidRPr="00E854AD" w:rsidRDefault="00E854AD" w:rsidP="00E854AD">
      <w:pPr>
        <w:pStyle w:val="Paragraphedeliste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L’association gestionnaire et utilisatrice de deniers publics, s’engage à mettre 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>la commune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en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mesure de procéder à tout moment, éventuellement sur pièces et sur place, pour toute opération,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à tous les contrôles qu’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>elle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jugera nécessaire quant à l’utilisation de la subvention attribuée.</w:t>
      </w:r>
    </w:p>
    <w:p w:rsidR="00E854AD" w:rsidRDefault="00E854AD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854AD" w:rsidRPr="00587DC7" w:rsidRDefault="00E854AD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6 – RESPECT DU CARACTÈRE D’INTÉRÊT GÉNÉRAL DES DÉPENSES DE L’ASSOCIATION</w:t>
      </w:r>
    </w:p>
    <w:p w:rsidR="00E854AD" w:rsidRPr="00587DC7" w:rsidRDefault="00E854AD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L’association prend acte de ce que l’utilisation de la subvention allouée ne peut avoir d’autre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objectif que celui de servir l’intérêt général 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communal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au travers de son action.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lastRenderedPageBreak/>
        <w:t>En cas de violation par l’association de l’une des cla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uses de la présente convention, la commune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pourra procéder à une mise en demeure par le biais d'une lettre recommandée avec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demande d'avis de réception. Au terme du délai fixé par 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>la commune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, la collectivité pourra</w:t>
      </w:r>
      <w:r w:rsidR="00E85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mettre en </w:t>
      </w:r>
      <w:r w:rsidR="00E854AD" w:rsidRPr="00587DC7">
        <w:rPr>
          <w:rFonts w:ascii="Times New Roman" w:hAnsi="Times New Roman" w:cs="Times New Roman"/>
          <w:color w:val="000000"/>
          <w:sz w:val="24"/>
          <w:szCs w:val="24"/>
        </w:rPr>
        <w:t>œuvre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le reversement de tout ou partie de la subvention.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Le non-respect des dispositions légales ci-dessus rappelées ainsi que de toutes celles ayant trait,</w:t>
      </w:r>
      <w:r w:rsidR="00785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d’une manière générale, à la transparence financière implique de plein droit le reversement</w:t>
      </w:r>
      <w:r w:rsidR="00785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intégral de la subvention.</w:t>
      </w: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Le reversement fera l’objet d’une injonction délivrée par voie de lettre recommandée avec</w:t>
      </w:r>
      <w:r w:rsidR="00785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demande d’accusé de réception par </w:t>
      </w:r>
      <w:r w:rsidR="007855F0">
        <w:rPr>
          <w:rFonts w:ascii="Times New Roman" w:hAnsi="Times New Roman" w:cs="Times New Roman"/>
          <w:color w:val="000000"/>
          <w:sz w:val="24"/>
          <w:szCs w:val="24"/>
        </w:rPr>
        <w:t>la commune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et sera poursuivi par voie de titre exécutoire</w:t>
      </w:r>
      <w:r w:rsidR="00785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s’il n’est pas fait droit à l’injonction sous quinzaine.</w:t>
      </w:r>
    </w:p>
    <w:p w:rsidR="007855F0" w:rsidRDefault="007855F0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855F0" w:rsidRPr="00587DC7" w:rsidRDefault="007855F0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7 – ASSURANCES</w:t>
      </w:r>
    </w:p>
    <w:p w:rsidR="007855F0" w:rsidRPr="00587DC7" w:rsidRDefault="007855F0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L’association souscrira toutes les polices d’assurance nécessaires pour garantir sa responsabilité</w:t>
      </w:r>
      <w:r w:rsidR="00785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civile. Elle paiera les primes et cotisations de ces assurances sans que la responsabilité </w:t>
      </w:r>
      <w:r w:rsidR="007855F0">
        <w:rPr>
          <w:rFonts w:ascii="Times New Roman" w:hAnsi="Times New Roman" w:cs="Times New Roman"/>
          <w:color w:val="000000"/>
          <w:sz w:val="24"/>
          <w:szCs w:val="24"/>
        </w:rPr>
        <w:t>de la commune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puisse être mise en cause. Elle devra justifier à chaque demande de l’existence de</w:t>
      </w:r>
      <w:r w:rsidR="00785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telles polices d’assurance et du système de primes correspondantes.</w:t>
      </w:r>
    </w:p>
    <w:p w:rsidR="007855F0" w:rsidRDefault="007855F0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855F0" w:rsidRPr="00587DC7" w:rsidRDefault="007855F0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8 – MODALITÉS DE PAIEMENT</w:t>
      </w:r>
    </w:p>
    <w:p w:rsidR="007855F0" w:rsidRPr="00587DC7" w:rsidRDefault="007855F0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• Dans le cas d'une subvention de fonctionnement</w:t>
      </w:r>
      <w:r w:rsidR="00390B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: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Le règlement de cette subvention sera effectué selon les procédures comptables publiques en</w:t>
      </w:r>
      <w:r w:rsidR="000F0A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vigueur et suivant la description donnée dans l’article 3, en une seule fois à la signature de la</w:t>
      </w:r>
      <w:r w:rsidR="000F0A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convention, ou en paiements fractionnés sur présentation de mémoires devant obligatoirement</w:t>
      </w:r>
      <w:r w:rsidR="000F0A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comporter :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– le montant initial de la subvention allouée,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– le montant total des sommes déjà versées,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– le montant total restant à verser,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– les références bancaires (RIB),</w:t>
      </w: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– un bilan final de l’action subventionnée.</w:t>
      </w:r>
    </w:p>
    <w:p w:rsidR="00390BE7" w:rsidRPr="00587DC7" w:rsidRDefault="00390BE7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• Dans le cas d'une subvention d’investissement :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Le règlement de cette subvention sera effectué selon les procédures comptables publiques en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vigueur et suivant la description donnée à l’article 3 de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la présente convention. Chaque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acompte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ne pourra être versé qu’au vu d’un mémoire devant obligatoirement comporter :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– le montant initial de la subvention allouée,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– le montant total des sommes déjà versées,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– le montant total restant à verser,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– les références bancaires (RIB),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– un bilan intermédiaire de réalisation de l’action subventionnée,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Le montant global des acomptes à verser ne pourra dépasser 80% du montant total de la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subvention attribuée.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Le solde de la subvention sera versé au vu d’une déclarat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ion d’achèvement de l’opération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définie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aux articles 1 et 2 de la présente convention établi et 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certifié par le bénéficiaire de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l’aide, et d’un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décompte final de l’action subventionnée faisant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apparaître les dépenses et les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recettes. Une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proratisation du versement du solde pourra être effectuée en fonction des dépenses réalisées.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L’ordonnateur de la dépense est 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>le Maire de la commune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Le service payeur est la Paierie 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>communale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Le comptable assignataire est le Payeur 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>communal.</w:t>
      </w: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Si l’association vient à cesser son activité en cours d’action, plus aucun versement de la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subvention ne pourra intervenir. De même, toute subvention vers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ée et non utilisée fera l’objet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d’un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reversement 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>à la commune.</w:t>
      </w:r>
    </w:p>
    <w:p w:rsidR="00390BE7" w:rsidRDefault="00390BE7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90BE7" w:rsidRPr="00587DC7" w:rsidRDefault="00390BE7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9 – LES ACTIONS DE COMMUNICATION</w:t>
      </w:r>
    </w:p>
    <w:p w:rsidR="00390BE7" w:rsidRPr="00587DC7" w:rsidRDefault="00390BE7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BE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Les actions de communication entreprises par le bénéficiaire de cette subvention, devront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mentionner que l'investissement a été réalisé avec le 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>soutien financier de la commune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. Les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supports de communication graphique devront être en conformité avec la charte graphique 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de la commune. 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Toute communication ou publication du bénéficiaire, sous quelque forme ou sur quelque support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que ce soit, doit mentionner qu'elle n'engage que son auteur et que 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>la commune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 n'est pas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responsable de l'usage qui pourrait être fait des informations contenues dans cette</w:t>
      </w:r>
      <w:r w:rsidR="00390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communication ou cette publication.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color w:val="FFFFFF"/>
          <w:sz w:val="24"/>
          <w:szCs w:val="24"/>
        </w:rPr>
        <w:t>G1</w:t>
      </w:r>
    </w:p>
    <w:p w:rsidR="00390BE7" w:rsidRDefault="00390BE7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10 – DURÉE DE LA CONVENTION / RÉSILIATION</w:t>
      </w:r>
    </w:p>
    <w:p w:rsidR="00390BE7" w:rsidRPr="00587DC7" w:rsidRDefault="00390BE7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La présente convention est consentie et acceptée pour une période allant du</w:t>
      </w:r>
      <w:r w:rsidR="00665B84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665B84" w:rsidRPr="00665B8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er</w:t>
      </w:r>
      <w:r w:rsidR="00665B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6DA4">
        <w:rPr>
          <w:rFonts w:ascii="Times New Roman" w:hAnsi="Times New Roman" w:cs="Times New Roman"/>
          <w:color w:val="000000"/>
          <w:sz w:val="24"/>
          <w:szCs w:val="24"/>
        </w:rPr>
        <w:t xml:space="preserve">janvier au 31 décembre </w:t>
      </w:r>
      <w:r w:rsidR="00665B84">
        <w:rPr>
          <w:rFonts w:ascii="Times New Roman" w:hAnsi="Times New Roman" w:cs="Times New Roman"/>
          <w:color w:val="000000"/>
          <w:sz w:val="24"/>
          <w:szCs w:val="24"/>
        </w:rPr>
        <w:t xml:space="preserve">2010.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Cette durée sera prolongée d’une période de 6 mois pour la seule remise des</w:t>
      </w:r>
      <w:r w:rsidR="00665B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documents demandés dans les articles 4 et 5.</w:t>
      </w: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En cas de non-respect des engagements réciproques inscri</w:t>
      </w:r>
      <w:r w:rsidR="00665B84">
        <w:rPr>
          <w:rFonts w:ascii="Times New Roman" w:hAnsi="Times New Roman" w:cs="Times New Roman"/>
          <w:color w:val="000000"/>
          <w:sz w:val="24"/>
          <w:szCs w:val="24"/>
        </w:rPr>
        <w:t xml:space="preserve">ts dans la présente convention,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celle</w:t>
      </w:r>
      <w:r w:rsidR="00665B8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665B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pourra être résiliée de plein droit par l’une ou l’autre des parties, à l’expiration d’un délai de</w:t>
      </w:r>
      <w:r w:rsidR="00665B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quinze jours suivant l’envoi d’une lettre recommandée avec avis de réception, valant mise en</w:t>
      </w:r>
      <w:r w:rsidR="00665B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demeure.</w:t>
      </w:r>
    </w:p>
    <w:p w:rsidR="00665B84" w:rsidRDefault="00665B84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65B84" w:rsidRPr="00587DC7" w:rsidRDefault="00665B84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11 – AVENANTS</w:t>
      </w:r>
    </w:p>
    <w:p w:rsidR="00665B84" w:rsidRPr="00587DC7" w:rsidRDefault="00665B84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Toute modification des conditions ou modalités d’exécution de la présente convention, définie d’un</w:t>
      </w:r>
      <w:r w:rsidR="00665B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commun accord entre les parties, fera l’objet d’un avenant. Celui-ci précisera les éléments</w:t>
      </w:r>
      <w:r w:rsidR="003D7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modifiés de la convention, sans que ceux-ci puissent conduire à remettre en cause les objectifs</w:t>
      </w:r>
      <w:r w:rsidR="003D7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généraux de l’article 1.</w:t>
      </w:r>
    </w:p>
    <w:p w:rsidR="003D7FD5" w:rsidRDefault="003D7FD5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7FD5" w:rsidRPr="00587DC7" w:rsidRDefault="003D7FD5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12 – LITIGES</w:t>
      </w:r>
    </w:p>
    <w:p w:rsidR="003D7FD5" w:rsidRPr="00587DC7" w:rsidRDefault="003D7FD5" w:rsidP="00EA6F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En cas de divergence résultant de l’application de la présente convention, une tentative de</w:t>
      </w:r>
      <w:r w:rsidR="00902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conciliation devra être recherchée par les parties, avec application du principe du droit, pour</w:t>
      </w:r>
      <w:r w:rsidR="00902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chacune d’elles, à faire valoir ses observations.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Si cette conciliation échoue, le différend pourra être porté devant les juridictions.</w:t>
      </w:r>
    </w:p>
    <w:p w:rsidR="006F761A" w:rsidRPr="00587DC7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 xml:space="preserve">Le tribunal administratif de </w:t>
      </w:r>
      <w:r w:rsidR="00B75E93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, en ce cas, sera le tribunal compétent.</w:t>
      </w:r>
    </w:p>
    <w:p w:rsidR="00D350BC" w:rsidRDefault="00D350BC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1A" w:rsidRDefault="006F761A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C7">
        <w:rPr>
          <w:rFonts w:ascii="Times New Roman" w:hAnsi="Times New Roman" w:cs="Times New Roman"/>
          <w:color w:val="000000"/>
          <w:sz w:val="24"/>
          <w:szCs w:val="24"/>
        </w:rPr>
        <w:t>Fait à</w:t>
      </w:r>
      <w:r w:rsidR="00902B54">
        <w:rPr>
          <w:rFonts w:ascii="Times New Roman" w:hAnsi="Times New Roman" w:cs="Times New Roman"/>
          <w:color w:val="000000"/>
          <w:sz w:val="24"/>
          <w:szCs w:val="24"/>
        </w:rPr>
        <w:t xml:space="preserve"> Saint-Maximin</w:t>
      </w:r>
      <w:r w:rsidRPr="00587DC7">
        <w:rPr>
          <w:rFonts w:ascii="Times New Roman" w:hAnsi="Times New Roman" w:cs="Times New Roman"/>
          <w:color w:val="000000"/>
          <w:sz w:val="24"/>
          <w:szCs w:val="24"/>
        </w:rPr>
        <w:t>, le</w:t>
      </w:r>
      <w:r w:rsidR="00902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2B54" w:rsidRDefault="00902B54" w:rsidP="00EA6F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54" w:rsidRPr="00613AB9" w:rsidRDefault="00714280" w:rsidP="00902B54">
      <w:pPr>
        <w:tabs>
          <w:tab w:val="left" w:pos="5670"/>
        </w:tabs>
        <w:ind w:left="5664" w:hanging="566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Le Président de l'Association                                     </w:t>
      </w:r>
      <w:r w:rsidR="00902B54" w:rsidRPr="00613AB9">
        <w:rPr>
          <w:rFonts w:ascii="Times New Roman" w:eastAsia="Calibri" w:hAnsi="Times New Roman" w:cs="Times New Roman"/>
          <w:sz w:val="24"/>
          <w:szCs w:val="24"/>
        </w:rPr>
        <w:t xml:space="preserve">Le Maire de la Commune de </w:t>
      </w:r>
      <w:r>
        <w:rPr>
          <w:rFonts w:ascii="Times New Roman" w:eastAsia="Calibri" w:hAnsi="Times New Roman" w:cs="Times New Roman"/>
          <w:sz w:val="24"/>
          <w:szCs w:val="24"/>
        </w:rPr>
        <w:t>St. Maximin</w:t>
      </w:r>
    </w:p>
    <w:p w:rsidR="00902B54" w:rsidRPr="00613AB9" w:rsidRDefault="00855D92" w:rsidP="000F6052">
      <w:pPr>
        <w:tabs>
          <w:tab w:val="left" w:pos="5670"/>
        </w:tabs>
        <w:ind w:left="5664" w:hanging="5664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Joseph BRAU</w:t>
      </w:r>
      <w:r w:rsidR="007142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714280" w:rsidRPr="00714280">
        <w:rPr>
          <w:rFonts w:ascii="Times New Roman" w:eastAsia="Calibri" w:hAnsi="Times New Roman" w:cs="Times New Roman"/>
          <w:b/>
          <w:sz w:val="24"/>
          <w:szCs w:val="24"/>
          <w:lang w:val="en-US"/>
        </w:rPr>
        <w:t>Alain PENAL</w:t>
      </w:r>
      <w:r w:rsidR="00902B54" w:rsidRPr="00613AB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sectPr w:rsidR="00902B54" w:rsidRPr="00613AB9" w:rsidSect="00A52A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97D" w:rsidRDefault="00A4597D" w:rsidP="00EA6F90">
      <w:r>
        <w:separator/>
      </w:r>
    </w:p>
  </w:endnote>
  <w:endnote w:type="continuationSeparator" w:id="0">
    <w:p w:rsidR="00A4597D" w:rsidRDefault="00A4597D" w:rsidP="00EA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r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rmes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48188"/>
      <w:docPartObj>
        <w:docPartGallery w:val="Page Numbers (Bottom of Page)"/>
        <w:docPartUnique/>
      </w:docPartObj>
    </w:sdtPr>
    <w:sdtContent>
      <w:p w:rsidR="00E243B6" w:rsidRDefault="00716003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E243B6" w:rsidRDefault="00716003">
                    <w:pPr>
                      <w:jc w:val="center"/>
                    </w:pPr>
                    <w:fldSimple w:instr=" PAGE    \* MERGEFORMAT ">
                      <w:r w:rsidR="004407CD" w:rsidRPr="004407CD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97D" w:rsidRDefault="00A4597D" w:rsidP="00EA6F90">
      <w:r>
        <w:separator/>
      </w:r>
    </w:p>
  </w:footnote>
  <w:footnote w:type="continuationSeparator" w:id="0">
    <w:p w:rsidR="00A4597D" w:rsidRDefault="00A4597D" w:rsidP="00EA6F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0351"/>
    <w:multiLevelType w:val="hybridMultilevel"/>
    <w:tmpl w:val="FA7064B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F761A"/>
    <w:rsid w:val="0001453C"/>
    <w:rsid w:val="000F0AA6"/>
    <w:rsid w:val="000F6052"/>
    <w:rsid w:val="001046BD"/>
    <w:rsid w:val="002B394C"/>
    <w:rsid w:val="00337316"/>
    <w:rsid w:val="00390BE7"/>
    <w:rsid w:val="003D7FD5"/>
    <w:rsid w:val="004407CD"/>
    <w:rsid w:val="00456E0E"/>
    <w:rsid w:val="00556DA4"/>
    <w:rsid w:val="00587DC7"/>
    <w:rsid w:val="005C78B4"/>
    <w:rsid w:val="00613AB9"/>
    <w:rsid w:val="006259D9"/>
    <w:rsid w:val="00665B84"/>
    <w:rsid w:val="00683B4B"/>
    <w:rsid w:val="006D65CF"/>
    <w:rsid w:val="006F761A"/>
    <w:rsid w:val="00714280"/>
    <w:rsid w:val="00716003"/>
    <w:rsid w:val="007855F0"/>
    <w:rsid w:val="008366D7"/>
    <w:rsid w:val="00855D92"/>
    <w:rsid w:val="00890567"/>
    <w:rsid w:val="00902B54"/>
    <w:rsid w:val="00991AC2"/>
    <w:rsid w:val="00A4597D"/>
    <w:rsid w:val="00A52A84"/>
    <w:rsid w:val="00B24E1D"/>
    <w:rsid w:val="00B32128"/>
    <w:rsid w:val="00B663C0"/>
    <w:rsid w:val="00B75E93"/>
    <w:rsid w:val="00CF5BBD"/>
    <w:rsid w:val="00D06A4C"/>
    <w:rsid w:val="00D350BC"/>
    <w:rsid w:val="00D51C49"/>
    <w:rsid w:val="00D5757B"/>
    <w:rsid w:val="00DD0846"/>
    <w:rsid w:val="00E1399D"/>
    <w:rsid w:val="00E243B6"/>
    <w:rsid w:val="00E854AD"/>
    <w:rsid w:val="00EA6F90"/>
    <w:rsid w:val="00EB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A6F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A6F90"/>
  </w:style>
  <w:style w:type="paragraph" w:styleId="Pieddepage">
    <w:name w:val="footer"/>
    <w:basedOn w:val="Normal"/>
    <w:link w:val="PieddepageCar"/>
    <w:uiPriority w:val="99"/>
    <w:semiHidden/>
    <w:unhideWhenUsed/>
    <w:rsid w:val="00EA6F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6F90"/>
  </w:style>
  <w:style w:type="paragraph" w:styleId="Paragraphedeliste">
    <w:name w:val="List Paragraph"/>
    <w:basedOn w:val="Normal"/>
    <w:uiPriority w:val="34"/>
    <w:qFormat/>
    <w:rsid w:val="00EA6F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43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4226-6303-4933-B244-817F9271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1897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Alain</cp:lastModifiedBy>
  <cp:revision>2</cp:revision>
  <cp:lastPrinted>2010-05-20T10:20:00Z</cp:lastPrinted>
  <dcterms:created xsi:type="dcterms:W3CDTF">2010-05-21T06:46:00Z</dcterms:created>
  <dcterms:modified xsi:type="dcterms:W3CDTF">2010-05-21T06:46:00Z</dcterms:modified>
</cp:coreProperties>
</file>